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8BF" w:rsidRDefault="00D6255A">
      <w:pPr>
        <w:spacing w:line="233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ФИНАНСОВО-ЭКОНОМИЧЕСКОЕ ОБОСНОВАНИЕ</w:t>
      </w:r>
    </w:p>
    <w:p w:rsidR="008438BF" w:rsidRDefault="008438BF">
      <w:pPr>
        <w:spacing w:line="233" w:lineRule="auto"/>
        <w:jc w:val="center"/>
        <w:rPr>
          <w:b/>
          <w:bCs/>
          <w:sz w:val="28"/>
          <w:szCs w:val="28"/>
        </w:rPr>
      </w:pPr>
    </w:p>
    <w:p w:rsidR="008438BF" w:rsidRDefault="00D6255A">
      <w:pPr>
        <w:spacing w:line="233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 проекту закона Новосибирской области</w:t>
      </w:r>
    </w:p>
    <w:p w:rsidR="008438BF" w:rsidRDefault="00D625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33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</w:t>
      </w:r>
      <w:r>
        <w:rPr>
          <w:b/>
          <w:bCs/>
          <w:color w:val="000000"/>
          <w:sz w:val="28"/>
        </w:rPr>
        <w:t>О регулировании отдельных вопросов в области обращения с животными на территории Новосибирской области</w:t>
      </w:r>
      <w:r>
        <w:rPr>
          <w:b/>
          <w:bCs/>
          <w:color w:val="000000"/>
          <w:sz w:val="28"/>
          <w:szCs w:val="28"/>
        </w:rPr>
        <w:t>»</w:t>
      </w:r>
    </w:p>
    <w:p w:rsidR="008438BF" w:rsidRDefault="008438BF">
      <w:pPr>
        <w:widowControl w:val="0"/>
        <w:shd w:val="clear" w:color="auto" w:fill="FFFFFF"/>
        <w:spacing w:line="233" w:lineRule="auto"/>
        <w:jc w:val="center"/>
        <w:rPr>
          <w:b/>
          <w:color w:val="000000"/>
          <w:sz w:val="28"/>
          <w:szCs w:val="28"/>
        </w:rPr>
      </w:pPr>
    </w:p>
    <w:p w:rsidR="008438BF" w:rsidRDefault="00D6255A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33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Проект закона Новосибирской области «О регулировании отдельных вопросов в области обращения с животными на территории Новосибирской области» (далее – Законопроект) подготовлен в целях совершенствования законодательства в области обращения с животными на территории Новосибирской области.</w:t>
      </w:r>
    </w:p>
    <w:p w:rsidR="008438BF" w:rsidRDefault="00D6255A">
      <w:pPr>
        <w:spacing w:line="233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Законопроект разработан в соответствии с частью 4 статьи 7 Федерального закона от 27 декабря 2018 года № 498-ФЗ «Об ответственном обращении с животными и о внесении изменений в отдельные законодательные акты Российской Федерации», с учетом позиции Конституционного Суда, изложенной в постановлении от 18 июля 2024 года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38-П «По делу о проверке конституционности части 4 статьи 7, абзаца первого части 1 и части 7 статьи 18 Федерального закона «Об ответственном обращении с животными и о внесении изменений в отдельные законодательные акты Российской Федерации», в соответствии с предложением прокуратуры Новосибирской области от 07.02.2025 № 3861/18 «О принятии дополнительных мер».</w:t>
      </w:r>
    </w:p>
    <w:p w:rsidR="008438BF" w:rsidRDefault="00D6255A">
      <w:pPr>
        <w:pStyle w:val="ConsPlusTitle"/>
        <w:spacing w:line="233" w:lineRule="auto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Реализация Законопроекта будет осуществляться в рамках установленного полномочия Новосибирской области «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highlight w:val="white"/>
        </w:rPr>
        <w:t>Организация мероприятий при осуществлении деятельности по обращению с животными без владельцев</w:t>
      </w:r>
      <w:r>
        <w:rPr>
          <w:rFonts w:ascii="Times New Roman" w:hAnsi="Times New Roman" w:cs="Times New Roman"/>
          <w:b w:val="0"/>
          <w:sz w:val="28"/>
          <w:szCs w:val="28"/>
        </w:rPr>
        <w:t>» и в рамках устанавливаемого полномочия Новосибирской области «Принятие решения о создании пунктов временного содержания животных».</w:t>
      </w:r>
    </w:p>
    <w:p w:rsidR="008438BF" w:rsidRDefault="00D6255A">
      <w:pPr>
        <w:pStyle w:val="ConsPlusTitle"/>
        <w:spacing w:line="233" w:lineRule="auto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Законом Новосибирской области от 20.12.2024 № 546-ОЗ «Об областном бюджете Новосибирской области на 2025 год и плановый период 2026 и 2027 годов» (с учетом принятых изменений от 07.05.2025 № 590-ОЗ) управлению ветеринарии Новосибирской области предусмотрены бюджетные ассигнования на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color w:val="000000"/>
          <w:sz w:val="28"/>
          <w:szCs w:val="28"/>
          <w:highlight w:val="white"/>
        </w:rPr>
        <w:t>рганизацию деятельности по обращению с животными без владельцев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8438BF" w:rsidRDefault="00D6255A">
      <w:pPr>
        <w:pStyle w:val="ConsPlusTitle"/>
        <w:spacing w:line="233" w:lineRule="auto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КБК 111 0405 21.3.02.70160 530 - 140 993,7 тыс. рублей на 2025 год;</w:t>
      </w:r>
    </w:p>
    <w:p w:rsidR="008438BF" w:rsidRDefault="00D6255A">
      <w:pPr>
        <w:pStyle w:val="ConsPlusTitle"/>
        <w:spacing w:line="233" w:lineRule="auto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КБК 111 0405 21.3.02.70160 530 - 128 849,4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тыс.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рублей на 2026 год;</w:t>
      </w:r>
    </w:p>
    <w:p w:rsidR="008438BF" w:rsidRDefault="00D6255A">
      <w:pPr>
        <w:pStyle w:val="ConsPlusTitle"/>
        <w:spacing w:line="233" w:lineRule="auto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КБК 111 0405 21.3.02.70160 530 - 128 849,4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тыс.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рублей на 2027 год.</w:t>
      </w:r>
    </w:p>
    <w:p w:rsidR="008438BF" w:rsidRDefault="00D6255A">
      <w:pPr>
        <w:pStyle w:val="ConsPlusTitle"/>
        <w:spacing w:line="233" w:lineRule="auto"/>
        <w:ind w:firstLine="709"/>
        <w:contextualSpacing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Для реализации Законопроекта предполагается создание пунктов временного содержания.</w:t>
      </w:r>
    </w:p>
    <w:p w:rsidR="008438BF" w:rsidRDefault="00D6255A">
      <w:pPr>
        <w:pStyle w:val="ConsPlusTitle"/>
        <w:spacing w:line="233" w:lineRule="auto"/>
        <w:ind w:firstLine="709"/>
        <w:contextualSpacing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настоящее время нормативных требований либо иных критериев, применяемых для расчета требуемого количества пунктов временного содержания, необходимых для организации мероприятий при осуществлении деятельности по обращению с животными без владельцев, на территории Новосибирской области не имеется.</w:t>
      </w:r>
    </w:p>
    <w:p w:rsidR="008438BF" w:rsidRDefault="00D6255A">
      <w:pPr>
        <w:spacing w:line="233" w:lineRule="auto"/>
        <w:ind w:right="-1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соответствии с п.1 «Плана мероприятий («дорожной карты») по организации строительства приютов для животных на территории Новосибирской области», (письмо № 36-05/19-Вн от 07.06.2022), п.1 «Плана мероприятий («дорожной карты») по организации приютов для животных на территории Новосибирской области» (письмо 20-05/19-Вн от 02.04.2024), п.1 «Протокола совещания по вопросу создания приютов для животных на территории Новосибирской области», проведенного 06.02.2024 под руководством первого </w:t>
      </w:r>
      <w:r>
        <w:rPr>
          <w:color w:val="000000" w:themeColor="text1"/>
          <w:sz w:val="28"/>
          <w:szCs w:val="28"/>
        </w:rPr>
        <w:lastRenderedPageBreak/>
        <w:t>заместителя Председателя Правительства Новосибирской области Знаткова В.М., для осуществления деятельности по обращению с животными без владельцев на территории Новосибирской области, учитывая, что все имеющиеся приюты для животных переполнены, необходимо организов</w:t>
      </w:r>
      <w:r>
        <w:rPr>
          <w:color w:val="000000" w:themeColor="text1"/>
          <w:sz w:val="28"/>
          <w:szCs w:val="28"/>
          <w:highlight w:val="white"/>
        </w:rPr>
        <w:t xml:space="preserve">ать работу </w:t>
      </w:r>
      <w:bookmarkStart w:id="0" w:name="undefined"/>
      <w:bookmarkEnd w:id="0"/>
      <w:r>
        <w:rPr>
          <w:color w:val="000000" w:themeColor="text1"/>
          <w:sz w:val="28"/>
          <w:szCs w:val="28"/>
          <w:highlight w:val="white"/>
        </w:rPr>
        <w:t>5 пунктов временного содержания</w:t>
      </w:r>
      <w:r>
        <w:rPr>
          <w:color w:val="000000" w:themeColor="text1"/>
          <w:sz w:val="28"/>
          <w:szCs w:val="28"/>
        </w:rPr>
        <w:t xml:space="preserve"> (с учетом логистической доступности, охватывающих северо-западное, северо-восточное, юго-западное, юго-восточное, центральное направление Новосибирской области), с организацией одного пункта временного содержания в год.</w:t>
      </w:r>
    </w:p>
    <w:p w:rsidR="008438BF" w:rsidRDefault="00D6255A">
      <w:pPr>
        <w:spacing w:line="233" w:lineRule="auto"/>
        <w:ind w:right="-1" w:firstLine="708"/>
        <w:jc w:val="both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</w:rPr>
        <w:t>В соответствии с «Планом мероприятий («дорожной картой») по организации приюта для животных на территории Татарского района Новосибирской области», утвержденным 14.10.2024, в первоочередном поря</w:t>
      </w:r>
      <w:r>
        <w:rPr>
          <w:color w:val="000000" w:themeColor="text1"/>
          <w:sz w:val="28"/>
          <w:szCs w:val="28"/>
          <w:highlight w:val="white"/>
        </w:rPr>
        <w:t xml:space="preserve">дке необходимо организовать работу пункта временного содержания в г. Татарске. </w:t>
      </w:r>
      <w:r>
        <w:rPr>
          <w:color w:val="000000" w:themeColor="text1"/>
          <w:sz w:val="28"/>
          <w:szCs w:val="28"/>
        </w:rPr>
        <w:t>Это связано с тем, что для этих целей департаментом имущества и земельных отношений Новосибирской области выделен земельный участок, а также объект капитального строительства, пригодный для использования его в качестве пункта временного содержа</w:t>
      </w:r>
      <w:r>
        <w:rPr>
          <w:color w:val="000000" w:themeColor="text1"/>
          <w:sz w:val="28"/>
          <w:szCs w:val="28"/>
          <w:highlight w:val="white"/>
        </w:rPr>
        <w:t>ния животных без владельцев после проведения капитального ремонта.</w:t>
      </w:r>
    </w:p>
    <w:p w:rsidR="008438BF" w:rsidRDefault="00D6255A">
      <w:pPr>
        <w:spacing w:line="233" w:lineRule="auto"/>
        <w:ind w:right="-1" w:firstLine="708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  <w:highlight w:val="white"/>
        </w:rPr>
        <w:t xml:space="preserve">На разработку проектно-сметной документации по организации пункта временного содержания на территории Татарского муниципального округа Новосибирской области (по ЦСР 2.13.02.70160 КВР 530) Законом Новосибирской области </w:t>
      </w:r>
      <w:r>
        <w:rPr>
          <w:color w:val="000000" w:themeColor="text1"/>
          <w:sz w:val="28"/>
          <w:szCs w:val="28"/>
        </w:rPr>
        <w:t xml:space="preserve">от 20.12.2024 № 546-ОЗ </w:t>
      </w:r>
      <w:r>
        <w:rPr>
          <w:color w:val="000000" w:themeColor="text1"/>
          <w:sz w:val="28"/>
          <w:szCs w:val="28"/>
          <w:highlight w:val="white"/>
        </w:rPr>
        <w:t>«Об областном бюджете Новосибирской области на 2025 год и плановый период 2026 и 2027 годов» предусмотрены бюджетные ассигнования на 2025 год в сумме 12 144,3 тыс. рублей.</w:t>
      </w:r>
    </w:p>
    <w:p w:rsidR="008438BF" w:rsidRDefault="00D6255A">
      <w:pPr>
        <w:spacing w:line="233" w:lineRule="auto"/>
        <w:ind w:right="-1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связи с тем, что финансирование мероприятий по организации деятельности пунктов временного содержания в плановом периоде 2026 и 2027 годов не предусмотрено Законом Новосибирской области от 20.12.2024 № 546-ОЗ «Об областном бюджете Новосибирской области на 2025 год и плановый период 2026 и 2027 годов», потребуются дополнительные средства из областного бюджета Новосибирской области на реализацию данных мероприятий. </w:t>
      </w:r>
    </w:p>
    <w:p w:rsidR="008438BF" w:rsidRDefault="00D6255A">
      <w:pPr>
        <w:spacing w:line="233" w:lineRule="auto"/>
        <w:ind w:right="-1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соответствии с предварительным расчетом министерства строительства Новосибирской области (письмо № 3610-01-13/45-Вн от 23.07.2024) для организации (создания) одного пункта временного содержания потребуются дополнительные средства из областного бюджета Новосибирской области:</w:t>
      </w:r>
    </w:p>
    <w:p w:rsidR="008438BF" w:rsidRDefault="00D6255A">
      <w:pPr>
        <w:spacing w:line="233" w:lineRule="auto"/>
        <w:ind w:right="-1"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2026 году в </w:t>
      </w:r>
      <w:r>
        <w:rPr>
          <w:sz w:val="28"/>
          <w:szCs w:val="28"/>
        </w:rPr>
        <w:t xml:space="preserve">сумме 150 878,2 </w:t>
      </w:r>
      <w:r>
        <w:rPr>
          <w:color w:val="000000" w:themeColor="text1"/>
          <w:sz w:val="28"/>
          <w:szCs w:val="28"/>
        </w:rPr>
        <w:t>тыс.</w:t>
      </w:r>
      <w:r>
        <w:rPr>
          <w:sz w:val="28"/>
          <w:szCs w:val="28"/>
        </w:rPr>
        <w:t xml:space="preserve"> рублей (ориентировочная стоимость технических условий составит 3 100,00 тыс. рублей, ориентировочная стоимость строительно-монтажных работ – 146 778,2 тыс. рублей, ориентировочная стоимость оснащения – 1 000,00 тыс. рублей).</w:t>
      </w:r>
    </w:p>
    <w:p w:rsidR="008438BF" w:rsidRDefault="00D6255A">
      <w:pPr>
        <w:spacing w:line="233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финансовых средств из областного бюджета Новосибирской области на создание пунктов временного содержания животных без владельцев по другим муниципальным образованиям Новосибирской области будет определен после подготовки проектно-сметной документации по данным объектам.</w:t>
      </w:r>
    </w:p>
    <w:p w:rsidR="008438BF" w:rsidRDefault="00D6255A" w:rsidP="00A00DF3">
      <w:pPr>
        <w:pStyle w:val="docdatadocyv52913bqiaagaaeyqcaaagiaiaaaphcaaabduiaaaaaaaaaaaaaaaaaaaaaaaaaaaaaaaaaaaaaaaaaaaaaaaaaaaaaaaaaaaaaaaaaaaaaaaaaaaaaaaaaaaaaaaaaaaaaaaaaaaaaaaaaaaaaaaaaaaaaaaaaaaaaaaaaaaaaaaaaaaaaaaaaaaaaaaaaaaaaaaaaaaaaaaaaaaaaaaaaaaaaaaaaaaaaaaaaaaaaaa"/>
        <w:spacing w:before="0" w:beforeAutospacing="0" w:after="0" w:afterAutospacing="0" w:line="233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color w:val="000000" w:themeColor="text1"/>
          <w:sz w:val="28"/>
          <w:szCs w:val="28"/>
        </w:rPr>
        <w:t>Выпадающие доходы областного бюджета Новосибирской области при реализации проекта отсутствуют.</w:t>
      </w:r>
      <w:bookmarkStart w:id="1" w:name="_GoBack"/>
      <w:bookmarkEnd w:id="1"/>
    </w:p>
    <w:sectPr w:rsidR="008438BF">
      <w:pgSz w:w="11906" w:h="16838"/>
      <w:pgMar w:top="568" w:right="567" w:bottom="124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1E0" w:rsidRDefault="000051E0">
      <w:r>
        <w:separator/>
      </w:r>
    </w:p>
  </w:endnote>
  <w:endnote w:type="continuationSeparator" w:id="0">
    <w:p w:rsidR="000051E0" w:rsidRDefault="00005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1E0" w:rsidRDefault="000051E0">
      <w:r>
        <w:separator/>
      </w:r>
    </w:p>
  </w:footnote>
  <w:footnote w:type="continuationSeparator" w:id="0">
    <w:p w:rsidR="000051E0" w:rsidRDefault="000051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8BF"/>
    <w:rsid w:val="000051E0"/>
    <w:rsid w:val="00497D29"/>
    <w:rsid w:val="008438BF"/>
    <w:rsid w:val="009D5C6A"/>
    <w:rsid w:val="00A00DF3"/>
    <w:rsid w:val="00D6255A"/>
    <w:rsid w:val="00FA4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A6C85"/>
  <w15:docId w15:val="{2DEA40D2-5887-46F6-9244-88A6372B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paragraph" w:styleId="af7">
    <w:name w:val="header"/>
    <w:basedOn w:val="a"/>
    <w:link w:val="af8"/>
    <w:pPr>
      <w:tabs>
        <w:tab w:val="center" w:pos="4153"/>
        <w:tab w:val="right" w:pos="8306"/>
      </w:tabs>
    </w:pPr>
    <w:rPr>
      <w:sz w:val="28"/>
      <w:szCs w:val="28"/>
    </w:rPr>
  </w:style>
  <w:style w:type="character" w:customStyle="1" w:styleId="af8">
    <w:name w:val="Верхний колонтитул Знак"/>
    <w:basedOn w:val="a0"/>
    <w:link w:val="af7"/>
    <w:rPr>
      <w:rFonts w:ascii="Times New Roman" w:eastAsia="Times New Roman" w:hAnsi="Times New Roman" w:cs="Times New Roman"/>
      <w:sz w:val="28"/>
      <w:szCs w:val="28"/>
    </w:rPr>
  </w:style>
  <w:style w:type="character" w:styleId="af9">
    <w:name w:val="Hyperlink"/>
    <w:rPr>
      <w:color w:val="0000FF"/>
      <w:u w:val="single"/>
    </w:rPr>
  </w:style>
  <w:style w:type="paragraph" w:customStyle="1" w:styleId="stat-line">
    <w:name w:val="stat-line"/>
    <w:basedOn w:val="a"/>
    <w:pPr>
      <w:spacing w:before="100" w:beforeAutospacing="1" w:after="100" w:afterAutospacing="1"/>
    </w:p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fc">
    <w:name w:val="Body Text"/>
    <w:basedOn w:val="a"/>
    <w:link w:val="afd"/>
    <w:uiPriority w:val="99"/>
    <w:pPr>
      <w:jc w:val="both"/>
    </w:pPr>
    <w:rPr>
      <w:sz w:val="28"/>
      <w:szCs w:val="20"/>
    </w:rPr>
  </w:style>
  <w:style w:type="character" w:customStyle="1" w:styleId="afd">
    <w:name w:val="Основной текст Знак"/>
    <w:basedOn w:val="a0"/>
    <w:link w:val="afc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docdata">
    <w:name w:val="docdata"/>
    <w:basedOn w:val="a"/>
    <w:uiPriority w:val="99"/>
    <w:pPr>
      <w:widowControl w:val="0"/>
      <w:spacing w:before="100" w:beforeAutospacing="1" w:after="100" w:afterAutospacing="1"/>
    </w:pPr>
    <w:rPr>
      <w:rFonts w:ascii="TimesNewRoman" w:hAnsi="TimesNewRoman" w:cs="TimesNewRoman"/>
    </w:rPr>
  </w:style>
  <w:style w:type="paragraph" w:customStyle="1" w:styleId="docdatadocyv52913bqiaagaaeyqcaaagiaiaaaphcaaabduiaaaaaaaaaaaaaaaaaaaaaaaaaaaaaaaaaaaaaaaaaaaaaaaaaaaaaaaaaaaaaaaaaaaaaaaaaaaaaaaaaaaaaaaaaaaaaaaaaaaaaaaaaaaaaaaaaaaaaaaaaaaaaaaaaaaaaaaaaaaaaaaaaaaaaaaaaaaaaaaaaaaaaaaaaaaaaaaaaaaaaaaaaaaaaaaaaaaaaaa">
    <w:name w:val="docdata;docy;v5;2913;bqiaagaaeyqcaaagiaiaaaphcaaabduiaaaaaaaaaaaaaaaaaaaaaaaaaaaaaaaaaaaaaaaaaaaaaaaaaaaaaaaaaaaaaaaaaaaaaaaaaaaaaaaaaaaaaaaaaaaaaaaaaaaaaaaaaaaaaaaaaaaaaaaaaaaaaaaaaaaaaaaaaaaaaaaaaaaaaaaaaaaaaaaaaaaaaaaaaaaaaaaaaaaaaaaaaaaaaaaaaaaaaaa"/>
    <w:basedOn w:val="4"/>
    <w:pPr>
      <w:keepNext w:val="0"/>
      <w:keepLines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/>
    </w:pPr>
    <w:rPr>
      <w:rFonts w:ascii="TimesNewRoman" w:eastAsia="TimesNewRoman" w:hAnsi="TimesNewRoman" w:cs="TimesNewRoman"/>
      <w:b w:val="0"/>
      <w:bCs w:val="0"/>
      <w:color w:val="000000"/>
      <w:sz w:val="24"/>
      <w:szCs w:val="24"/>
      <w:lang w:eastAsia="zh-CN" w:bidi="ru-RU"/>
    </w:rPr>
  </w:style>
  <w:style w:type="paragraph" w:customStyle="1" w:styleId="ConsPlusTitle">
    <w:name w:val="ConsPlusTitl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E2A0B-DDDA-4CE0-B2F5-364C19AF4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Лаптева Мария Сергеевна</dc:creator>
  <cp:lastModifiedBy>Гульченко Анна Алексеевна</cp:lastModifiedBy>
  <cp:revision>4</cp:revision>
  <dcterms:created xsi:type="dcterms:W3CDTF">2025-08-27T10:11:00Z</dcterms:created>
  <dcterms:modified xsi:type="dcterms:W3CDTF">2025-08-28T02:43:00Z</dcterms:modified>
</cp:coreProperties>
</file>